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9nv7o8ex4m69" w:id="0"/>
      <w:bookmarkEnd w:id="0"/>
      <w:r w:rsidDel="00000000" w:rsidR="00000000" w:rsidRPr="00000000">
        <w:rPr>
          <w:rtl w:val="0"/>
        </w:rPr>
        <w:t xml:space="preserve">Fifth Element Podcast Guest Guide: Justice-Centered Audits</w:t>
      </w:r>
    </w:p>
    <w:p w:rsidR="00000000" w:rsidDel="00000000" w:rsidP="00000000" w:rsidRDefault="00000000" w:rsidRPr="00000000" w14:paraId="00000002">
      <w:pPr>
        <w:rPr/>
      </w:pPr>
      <w:r w:rsidDel="00000000" w:rsidR="00000000" w:rsidRPr="00000000">
        <w:rPr>
          <w:rtl w:val="0"/>
        </w:rPr>
        <w:t xml:space="preserve">This guide is for founders, leaders, and practitioners who are ready for a grounded, non-performative audit of their business. We operate from a justice-centered, liberation-aligned philosophy that values clarity, accountability, and the long-term well-being of people and planet. This guide explains what we require and how to prepare for your live Fifth Element Audit.</w:t>
      </w:r>
    </w:p>
    <w:p w:rsidR="00000000" w:rsidDel="00000000" w:rsidP="00000000" w:rsidRDefault="00000000" w:rsidRPr="00000000" w14:paraId="00000003">
      <w:pPr>
        <w:pStyle w:val="Heading1"/>
        <w:rPr/>
      </w:pPr>
      <w:bookmarkStart w:colFirst="0" w:colLast="0" w:name="_tvgqdswoc5cv" w:id="1"/>
      <w:bookmarkEnd w:id="1"/>
      <w:r w:rsidDel="00000000" w:rsidR="00000000" w:rsidRPr="00000000">
        <w:rPr>
          <w:rtl w:val="0"/>
        </w:rPr>
        <w:t xml:space="preserve">1. Purpose of the Podcast</w:t>
      </w:r>
    </w:p>
    <w:p w:rsidR="00000000" w:rsidDel="00000000" w:rsidP="00000000" w:rsidRDefault="00000000" w:rsidRPr="00000000" w14:paraId="00000004">
      <w:pPr>
        <w:rPr/>
      </w:pPr>
      <w:r w:rsidDel="00000000" w:rsidR="00000000" w:rsidRPr="00000000">
        <w:rPr>
          <w:rtl w:val="0"/>
        </w:rPr>
        <w:t xml:space="preserve">The Fifth Element Podcast features founders, practitioners, and leaders who are actively building businesses rooted in clarity, consent, sustainability, and justice. We believe that true alignment requires honest, transparent auditing of core operations and values.</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Every guest completes a live Fifth Element Audit on air. This is a guided reflection and assessment of your business across five core elements. At the conclusion of the audit, you will publicly name one concrete, measurable improvement you will implement within 90 days.</w:t>
      </w:r>
    </w:p>
    <w:p w:rsidR="00000000" w:rsidDel="00000000" w:rsidP="00000000" w:rsidRDefault="00000000" w:rsidRPr="00000000" w14:paraId="00000007">
      <w:pPr>
        <w:pStyle w:val="Heading1"/>
        <w:rPr/>
      </w:pPr>
      <w:bookmarkStart w:colFirst="0" w:colLast="0" w:name="_fidokmb995vi" w:id="2"/>
      <w:bookmarkEnd w:id="2"/>
      <w:r w:rsidDel="00000000" w:rsidR="00000000" w:rsidRPr="00000000">
        <w:rPr>
          <w:rtl w:val="0"/>
        </w:rPr>
        <w:t xml:space="preserve">2. What Guests Can Expect</w:t>
      </w:r>
    </w:p>
    <w:p w:rsidR="00000000" w:rsidDel="00000000" w:rsidP="00000000" w:rsidRDefault="00000000" w:rsidRPr="00000000" w14:paraId="00000008">
      <w:pPr>
        <w:rPr/>
      </w:pPr>
      <w:r w:rsidDel="00000000" w:rsidR="00000000" w:rsidRPr="00000000">
        <w:rPr>
          <w:rtl w:val="0"/>
        </w:rPr>
        <w:t xml:space="preserve">The structure of the episode is a 45-minute recorded conversation built around the audit. You can expect:</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A">
      <w:pPr>
        <w:numPr>
          <w:ilvl w:val="0"/>
          <w:numId w:val="2"/>
        </w:numPr>
        <w:ind w:left="720" w:hanging="360"/>
      </w:pPr>
      <w:r w:rsidDel="00000000" w:rsidR="00000000" w:rsidRPr="00000000">
        <w:rPr>
          <w:b w:val="1"/>
          <w:bCs w:val="1"/>
          <w:rtl w:val="0"/>
        </w:rPr>
        <w:t xml:space="preserve">A Guided Audit:</w:t>
      </w:r>
      <w:r w:rsidDel="00000000" w:rsidR="00000000" w:rsidRPr="00000000">
        <w:rPr>
          <w:rtl w:val="0"/>
        </w:rPr>
        <w:t xml:space="preserve"> We will walk through the Earth, Water, Fire, Air, and Aether elements.</w:t>
      </w:r>
    </w:p>
    <w:p w:rsidR="00000000" w:rsidDel="00000000" w:rsidP="00000000" w:rsidRDefault="00000000" w:rsidRPr="00000000" w14:paraId="0000000B">
      <w:pPr>
        <w:numPr>
          <w:ilvl w:val="0"/>
          <w:numId w:val="2"/>
        </w:numPr>
        <w:ind w:left="720" w:hanging="360"/>
      </w:pPr>
      <w:r w:rsidDel="00000000" w:rsidR="00000000" w:rsidRPr="00000000">
        <w:rPr>
          <w:b w:val="1"/>
          <w:bCs w:val="1"/>
          <w:rtl w:val="0"/>
        </w:rPr>
        <w:t xml:space="preserve">Honesty and Reflection:</w:t>
      </w:r>
      <w:r w:rsidDel="00000000" w:rsidR="00000000" w:rsidRPr="00000000">
        <w:rPr>
          <w:rtl w:val="0"/>
        </w:rPr>
        <w:t xml:space="preserve"> We value candid reflection and accountability over performance or self-promotion. The goal is clarity, not perfection.</w:t>
      </w:r>
    </w:p>
    <w:p w:rsidR="00000000" w:rsidDel="00000000" w:rsidP="00000000" w:rsidRDefault="00000000" w:rsidRPr="00000000" w14:paraId="0000000C">
      <w:pPr>
        <w:numPr>
          <w:ilvl w:val="0"/>
          <w:numId w:val="2"/>
        </w:numPr>
        <w:ind w:left="720" w:hanging="360"/>
      </w:pPr>
      <w:r w:rsidDel="00000000" w:rsidR="00000000" w:rsidRPr="00000000">
        <w:rPr>
          <w:b w:val="1"/>
          <w:bCs w:val="1"/>
          <w:rtl w:val="0"/>
        </w:rPr>
        <w:t xml:space="preserve">A Public Commitment:</w:t>
      </w:r>
      <w:r w:rsidDel="00000000" w:rsidR="00000000" w:rsidRPr="00000000">
        <w:rPr>
          <w:rtl w:val="0"/>
        </w:rPr>
        <w:t xml:space="preserve"> You will commit to one measurable improvement to your business practice within 90 days.</w:t>
      </w:r>
    </w:p>
    <w:p w:rsidR="00000000" w:rsidDel="00000000" w:rsidP="00000000" w:rsidRDefault="00000000" w:rsidRPr="00000000" w14:paraId="0000000D">
      <w:pPr>
        <w:pStyle w:val="Heading1"/>
        <w:rPr/>
      </w:pPr>
      <w:bookmarkStart w:colFirst="0" w:colLast="0" w:name="_6fnqbqicpf6m" w:id="3"/>
      <w:bookmarkEnd w:id="3"/>
      <w:r w:rsidDel="00000000" w:rsidR="00000000" w:rsidRPr="00000000">
        <w:rPr>
          <w:rtl w:val="0"/>
        </w:rPr>
        <w:t xml:space="preserve">3. Who the Podcast Is For</w:t>
      </w:r>
    </w:p>
    <w:p w:rsidR="00000000" w:rsidDel="00000000" w:rsidP="00000000" w:rsidRDefault="00000000" w:rsidRPr="00000000" w14:paraId="0000000E">
      <w:pPr>
        <w:rPr/>
      </w:pPr>
      <w:r w:rsidDel="00000000" w:rsidR="00000000" w:rsidRPr="00000000">
        <w:rPr>
          <w:rtl w:val="0"/>
        </w:rPr>
        <w:t xml:space="preserve">We are seeking guests who align with our mission and values: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0">
      <w:pPr>
        <w:numPr>
          <w:ilvl w:val="0"/>
          <w:numId w:val="1"/>
        </w:numPr>
        <w:ind w:left="720" w:hanging="360"/>
      </w:pPr>
      <w:r w:rsidDel="00000000" w:rsidR="00000000" w:rsidRPr="00000000">
        <w:rPr>
          <w:rtl w:val="0"/>
        </w:rPr>
        <w:t xml:space="preserve">Mission-driven founders</w:t>
      </w:r>
    </w:p>
    <w:p w:rsidR="00000000" w:rsidDel="00000000" w:rsidP="00000000" w:rsidRDefault="00000000" w:rsidRPr="00000000" w14:paraId="00000011">
      <w:pPr>
        <w:numPr>
          <w:ilvl w:val="0"/>
          <w:numId w:val="1"/>
        </w:numPr>
        <w:ind w:left="720" w:hanging="360"/>
      </w:pPr>
      <w:r w:rsidDel="00000000" w:rsidR="00000000" w:rsidRPr="00000000">
        <w:rPr>
          <w:rtl w:val="0"/>
        </w:rPr>
        <w:t xml:space="preserve">Holistic practitioners and healing arts leaders</w:t>
      </w:r>
    </w:p>
    <w:p w:rsidR="00000000" w:rsidDel="00000000" w:rsidP="00000000" w:rsidRDefault="00000000" w:rsidRPr="00000000" w14:paraId="00000012">
      <w:pPr>
        <w:numPr>
          <w:ilvl w:val="0"/>
          <w:numId w:val="1"/>
        </w:numPr>
        <w:ind w:left="720" w:hanging="360"/>
      </w:pPr>
      <w:r w:rsidDel="00000000" w:rsidR="00000000" w:rsidRPr="00000000">
        <w:rPr>
          <w:rtl w:val="0"/>
        </w:rPr>
        <w:t xml:space="preserve">Justice-centered consultants and educators</w:t>
      </w:r>
    </w:p>
    <w:p w:rsidR="00000000" w:rsidDel="00000000" w:rsidP="00000000" w:rsidRDefault="00000000" w:rsidRPr="00000000" w14:paraId="00000013">
      <w:pPr>
        <w:numPr>
          <w:ilvl w:val="0"/>
          <w:numId w:val="1"/>
        </w:numPr>
        <w:ind w:left="720" w:hanging="360"/>
      </w:pPr>
      <w:r w:rsidDel="00000000" w:rsidR="00000000" w:rsidRPr="00000000">
        <w:rPr>
          <w:rtl w:val="0"/>
        </w:rPr>
        <w:t xml:space="preserve">Sustainability thinkers and climate activists</w:t>
      </w:r>
    </w:p>
    <w:p w:rsidR="00000000" w:rsidDel="00000000" w:rsidP="00000000" w:rsidRDefault="00000000" w:rsidRPr="00000000" w14:paraId="00000014">
      <w:pPr>
        <w:numPr>
          <w:ilvl w:val="0"/>
          <w:numId w:val="1"/>
        </w:numPr>
        <w:ind w:left="720" w:hanging="360"/>
      </w:pPr>
      <w:r w:rsidDel="00000000" w:rsidR="00000000" w:rsidRPr="00000000">
        <w:rPr>
          <w:rtl w:val="0"/>
        </w:rPr>
        <w:t xml:space="preserve">Anyone building a business that genuinely centers care, clarity, and interdependence.</w:t>
      </w:r>
    </w:p>
    <w:p w:rsidR="00000000" w:rsidDel="00000000" w:rsidP="00000000" w:rsidRDefault="00000000" w:rsidRPr="00000000" w14:paraId="00000015">
      <w:pPr>
        <w:pStyle w:val="Heading1"/>
        <w:rPr/>
      </w:pPr>
      <w:bookmarkStart w:colFirst="0" w:colLast="0" w:name="_kobnufro2oot" w:id="4"/>
      <w:bookmarkEnd w:id="4"/>
      <w:r w:rsidDel="00000000" w:rsidR="00000000" w:rsidRPr="00000000">
        <w:rPr>
          <w:rtl w:val="0"/>
        </w:rPr>
        <w:t xml:space="preserve">4. Who the Podcast Is Not For</w:t>
      </w:r>
    </w:p>
    <w:p w:rsidR="00000000" w:rsidDel="00000000" w:rsidP="00000000" w:rsidRDefault="00000000" w:rsidRPr="00000000" w14:paraId="00000016">
      <w:pPr>
        <w:rPr/>
      </w:pPr>
      <w:r w:rsidDel="00000000" w:rsidR="00000000" w:rsidRPr="00000000">
        <w:rPr>
          <w:rtl w:val="0"/>
        </w:rPr>
        <w:t xml:space="preserve">To maintain the integrity of the conversation, this podcast is not for:</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8">
      <w:pPr>
        <w:numPr>
          <w:ilvl w:val="0"/>
          <w:numId w:val="3"/>
        </w:numPr>
        <w:ind w:left="720" w:hanging="360"/>
      </w:pPr>
      <w:r w:rsidDel="00000000" w:rsidR="00000000" w:rsidRPr="00000000">
        <w:rPr>
          <w:rtl w:val="0"/>
        </w:rPr>
        <w:t xml:space="preserve">People seeking promotional airtime without substance.</w:t>
      </w:r>
    </w:p>
    <w:p w:rsidR="00000000" w:rsidDel="00000000" w:rsidP="00000000" w:rsidRDefault="00000000" w:rsidRPr="00000000" w14:paraId="00000019">
      <w:pPr>
        <w:numPr>
          <w:ilvl w:val="0"/>
          <w:numId w:val="3"/>
        </w:numPr>
        <w:ind w:left="720" w:hanging="360"/>
      </w:pPr>
      <w:r w:rsidDel="00000000" w:rsidR="00000000" w:rsidRPr="00000000">
        <w:rPr>
          <w:rtl w:val="0"/>
        </w:rPr>
        <w:t xml:space="preserve">Performative thought leadership or visibility as the primary goal.</w:t>
      </w:r>
    </w:p>
    <w:p w:rsidR="00000000" w:rsidDel="00000000" w:rsidP="00000000" w:rsidRDefault="00000000" w:rsidRPr="00000000" w14:paraId="0000001A">
      <w:pPr>
        <w:numPr>
          <w:ilvl w:val="0"/>
          <w:numId w:val="3"/>
        </w:numPr>
        <w:ind w:left="720" w:hanging="360"/>
      </w:pPr>
      <w:r w:rsidDel="00000000" w:rsidR="00000000" w:rsidRPr="00000000">
        <w:rPr>
          <w:rtl w:val="0"/>
        </w:rPr>
        <w:t xml:space="preserve">Businesses built solely on extraction, exploitation, or growth-at-all-costs.</w:t>
      </w:r>
    </w:p>
    <w:p w:rsidR="00000000" w:rsidDel="00000000" w:rsidP="00000000" w:rsidRDefault="00000000" w:rsidRPr="00000000" w14:paraId="0000001B">
      <w:pPr>
        <w:pStyle w:val="Heading1"/>
        <w:rPr/>
      </w:pPr>
      <w:bookmarkStart w:colFirst="0" w:colLast="0" w:name="_axwf4vp69zlw" w:id="5"/>
      <w:bookmarkEnd w:id="5"/>
      <w:r w:rsidDel="00000000" w:rsidR="00000000" w:rsidRPr="00000000">
        <w:rPr>
          <w:rtl w:val="0"/>
        </w:rPr>
        <w:t xml:space="preserve">5. How to Prepare for the Live Audit</w:t>
      </w:r>
    </w:p>
    <w:p w:rsidR="00000000" w:rsidDel="00000000" w:rsidP="00000000" w:rsidRDefault="00000000" w:rsidRPr="00000000" w14:paraId="0000001C">
      <w:pPr>
        <w:rPr/>
      </w:pPr>
      <w:r w:rsidDel="00000000" w:rsidR="00000000" w:rsidRPr="00000000">
        <w:rPr>
          <w:rtl w:val="0"/>
        </w:rPr>
        <w:t xml:space="preserve">The Fifth Element Audit assesses your business against five elemental lenses. Please reflect on your strengths and gaps for each element below.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E">
      <w:pPr>
        <w:numPr>
          <w:ilvl w:val="0"/>
          <w:numId w:val="4"/>
        </w:numPr>
        <w:ind w:left="720" w:hanging="360"/>
      </w:pPr>
      <w:r w:rsidDel="00000000" w:rsidR="00000000" w:rsidRPr="00000000">
        <w:rPr>
          <w:b w:val="1"/>
          <w:bCs w:val="1"/>
          <w:rtl w:val="0"/>
        </w:rPr>
        <w:t xml:space="preserve">Earth (Structure &amp; Resources):</w:t>
      </w:r>
      <w:r w:rsidDel="00000000" w:rsidR="00000000" w:rsidRPr="00000000">
        <w:rPr>
          <w:rtl w:val="0"/>
        </w:rPr>
        <w:t xml:space="preserve"> Your business’s foundation—financial practices, legal structure, consent practices, and material sustainability.</w:t>
      </w:r>
    </w:p>
    <w:p w:rsidR="00000000" w:rsidDel="00000000" w:rsidP="00000000" w:rsidRDefault="00000000" w:rsidRPr="00000000" w14:paraId="0000001F">
      <w:pPr>
        <w:numPr>
          <w:ilvl w:val="0"/>
          <w:numId w:val="4"/>
        </w:numPr>
        <w:ind w:left="720" w:hanging="360"/>
      </w:pPr>
      <w:r w:rsidDel="00000000" w:rsidR="00000000" w:rsidRPr="00000000">
        <w:rPr>
          <w:b w:val="1"/>
          <w:bCs w:val="1"/>
          <w:rtl w:val="0"/>
        </w:rPr>
        <w:t xml:space="preserve">Water (Flow &amp; Relationships):</w:t>
      </w:r>
      <w:r w:rsidDel="00000000" w:rsidR="00000000" w:rsidRPr="00000000">
        <w:rPr>
          <w:rtl w:val="0"/>
        </w:rPr>
        <w:t xml:space="preserve"> How you handle change, conflict resolution, customer relations, team communication, and the emotional ecosystem of your work.</w:t>
      </w:r>
    </w:p>
    <w:p w:rsidR="00000000" w:rsidDel="00000000" w:rsidP="00000000" w:rsidRDefault="00000000" w:rsidRPr="00000000" w14:paraId="00000020">
      <w:pPr>
        <w:numPr>
          <w:ilvl w:val="0"/>
          <w:numId w:val="4"/>
        </w:numPr>
        <w:ind w:left="720" w:hanging="360"/>
      </w:pPr>
      <w:r w:rsidDel="00000000" w:rsidR="00000000" w:rsidRPr="00000000">
        <w:rPr>
          <w:b w:val="1"/>
          <w:bCs w:val="1"/>
          <w:rtl w:val="0"/>
        </w:rPr>
        <w:t xml:space="preserve">Fire (Action &amp; Visibility):</w:t>
      </w:r>
      <w:r w:rsidDel="00000000" w:rsidR="00000000" w:rsidRPr="00000000">
        <w:rPr>
          <w:rtl w:val="0"/>
        </w:rPr>
        <w:t xml:space="preserve"> Your mission, marketing, visibility strategy, growth goals, and how you embody leadership.</w:t>
      </w:r>
    </w:p>
    <w:p w:rsidR="00000000" w:rsidDel="00000000" w:rsidP="00000000" w:rsidRDefault="00000000" w:rsidRPr="00000000" w14:paraId="00000021">
      <w:pPr>
        <w:numPr>
          <w:ilvl w:val="0"/>
          <w:numId w:val="4"/>
        </w:numPr>
        <w:ind w:left="720" w:hanging="360"/>
      </w:pPr>
      <w:r w:rsidDel="00000000" w:rsidR="00000000" w:rsidRPr="00000000">
        <w:rPr>
          <w:b w:val="1"/>
          <w:bCs w:val="1"/>
          <w:rtl w:val="0"/>
        </w:rPr>
        <w:t xml:space="preserve">Air (Clarity &amp; Thought):</w:t>
      </w:r>
      <w:r w:rsidDel="00000000" w:rsidR="00000000" w:rsidRPr="00000000">
        <w:rPr>
          <w:rtl w:val="0"/>
        </w:rPr>
        <w:t xml:space="preserve"> Your strategic planning, intellectual property, learning models, and how you practice transparent communication.</w:t>
      </w:r>
    </w:p>
    <w:p w:rsidR="00000000" w:rsidDel="00000000" w:rsidP="00000000" w:rsidRDefault="00000000" w:rsidRPr="00000000" w14:paraId="00000022">
      <w:pPr>
        <w:numPr>
          <w:ilvl w:val="0"/>
          <w:numId w:val="4"/>
        </w:numPr>
        <w:ind w:left="720" w:hanging="360"/>
      </w:pPr>
      <w:r w:rsidDel="00000000" w:rsidR="00000000" w:rsidRPr="00000000">
        <w:rPr>
          <w:b w:val="1"/>
          <w:bCs w:val="1"/>
          <w:rtl w:val="0"/>
        </w:rPr>
        <w:t xml:space="preserve">Aether (Integration &amp; Spirit):</w:t>
      </w:r>
      <w:r w:rsidDel="00000000" w:rsidR="00000000" w:rsidRPr="00000000">
        <w:rPr>
          <w:rtl w:val="0"/>
        </w:rPr>
        <w:t xml:space="preserve"> Your purpose, values, rest ethics, and how the business aligns with your deepest integrity and long-term vision.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24">
      <w:pPr>
        <w:rPr/>
      </w:pPr>
      <w:r w:rsidDel="00000000" w:rsidR="00000000" w:rsidRPr="00000000">
        <w:rPr>
          <w:b w:val="1"/>
          <w:bCs w:val="1"/>
          <w:rtl w:val="0"/>
        </w:rPr>
        <w:t xml:space="preserve">Instructions:</w:t>
      </w:r>
      <w:r w:rsidDel="00000000" w:rsidR="00000000" w:rsidRPr="00000000">
        <w:rPr>
          <w:rtl w:val="0"/>
        </w:rPr>
        <w:t xml:space="preserve"> Please bring one specific, non-hypothetical example from your business for each element. Arrive ready to name a specific, measurable 90-day commitment (e.g., "Implement a clear written consent policy for all new clients," or "Establish a dedicated profit-first savings account").</w:t>
      </w:r>
    </w:p>
    <w:p w:rsidR="00000000" w:rsidDel="00000000" w:rsidP="00000000" w:rsidRDefault="00000000" w:rsidRPr="00000000" w14:paraId="00000025">
      <w:pPr>
        <w:pStyle w:val="Heading1"/>
        <w:rPr/>
      </w:pPr>
      <w:bookmarkStart w:colFirst="0" w:colLast="0" w:name="_wvct4jfrwh5b" w:id="6"/>
      <w:bookmarkEnd w:id="6"/>
      <w:r w:rsidDel="00000000" w:rsidR="00000000" w:rsidRPr="00000000">
        <w:rPr>
          <w:rtl w:val="0"/>
        </w:rPr>
        <w:t xml:space="preserve">6. The Audit Template</w:t>
      </w:r>
    </w:p>
    <w:p w:rsidR="00000000" w:rsidDel="00000000" w:rsidP="00000000" w:rsidRDefault="00000000" w:rsidRPr="00000000" w14:paraId="00000026">
      <w:pPr>
        <w:rPr/>
      </w:pPr>
      <w:r w:rsidDel="00000000" w:rsidR="00000000" w:rsidRPr="00000000">
        <w:rPr>
          <w:rtl w:val="0"/>
        </w:rPr>
        <w:t xml:space="preserve">We will use this template as a guide during our live conversation.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
        <w:tblW w:w="14000.0" w:type="dxa"/>
        <w:jc w:val="left"/>
        <w:tblBorders>
          <w:top w:color="747775" w:space="0" w:sz="8" w:val="single"/>
          <w:left w:color="000000" w:space="0" w:sz="0" w:val="nil"/>
          <w:bottom w:color="747775" w:space="0" w:sz="8" w:val="single"/>
          <w:right w:color="000000" w:space="0" w:sz="0" w:val="nil"/>
          <w:insideH w:color="747775" w:space="0" w:sz="8" w:val="single"/>
          <w:insideV w:color="000000" w:space="0" w:sz="0" w:val="nil"/>
        </w:tblBorders>
        <w:tblLayout w:type="fixed"/>
        <w:tblLook w:val="0620"/>
      </w:tblPr>
      <w:tblGrid>
        <w:gridCol w:w="3500"/>
        <w:gridCol w:w="3500"/>
        <w:gridCol w:w="3500"/>
        <w:gridCol w:w="3500"/>
        <w:tblGridChange w:id="0">
          <w:tblGrid>
            <w:gridCol w:w="3500"/>
            <w:gridCol w:w="3500"/>
            <w:gridCol w:w="3500"/>
            <w:gridCol w:w="3500"/>
          </w:tblGrid>
        </w:tblGridChange>
      </w:tblGrid>
      <w:tr>
        <w:trPr>
          <w:cantSplit w:val="0"/>
          <w:trHeight w:val="708.48" w:hRule="atLeast"/>
          <w:tblHeader w:val="1"/>
        </w:trPr>
        <w:tc>
          <w:tcPr/>
          <w:p w:rsidR="00000000" w:rsidDel="00000000" w:rsidP="00000000" w:rsidRDefault="00000000" w:rsidRPr="00000000" w14:paraId="00000028">
            <w:pPr>
              <w:rPr/>
            </w:pPr>
            <w:r w:rsidDel="00000000" w:rsidR="00000000" w:rsidRPr="00000000">
              <w:rPr>
                <w:rtl w:val="0"/>
              </w:rPr>
              <w:t xml:space="preserve">Element</w:t>
            </w:r>
          </w:p>
        </w:tc>
        <w:tc>
          <w:tcPr/>
          <w:p w:rsidR="00000000" w:rsidDel="00000000" w:rsidP="00000000" w:rsidRDefault="00000000" w:rsidRPr="00000000" w14:paraId="00000029">
            <w:pPr>
              <w:rPr/>
            </w:pPr>
            <w:r w:rsidDel="00000000" w:rsidR="00000000" w:rsidRPr="00000000">
              <w:rPr>
                <w:rtl w:val="0"/>
              </w:rPr>
              <w:t xml:space="preserve">Score (1–10)</w:t>
            </w:r>
          </w:p>
        </w:tc>
        <w:tc>
          <w:tcPr/>
          <w:p w:rsidR="00000000" w:rsidDel="00000000" w:rsidP="00000000" w:rsidRDefault="00000000" w:rsidRPr="00000000" w14:paraId="0000002A">
            <w:pPr>
              <w:rPr/>
            </w:pPr>
            <w:r w:rsidDel="00000000" w:rsidR="00000000" w:rsidRPr="00000000">
              <w:rPr>
                <w:rtl w:val="0"/>
              </w:rPr>
              <w:t xml:space="preserve">Why this score</w:t>
            </w:r>
          </w:p>
        </w:tc>
        <w:tc>
          <w:tcPr/>
          <w:p w:rsidR="00000000" w:rsidDel="00000000" w:rsidP="00000000" w:rsidRDefault="00000000" w:rsidRPr="00000000" w14:paraId="0000002B">
            <w:pPr>
              <w:rPr/>
            </w:pPr>
            <w:r w:rsidDel="00000000" w:rsidR="00000000" w:rsidRPr="00000000">
              <w:rPr>
                <w:rtl w:val="0"/>
              </w:rPr>
              <w:t xml:space="preserve">Example from your business</w:t>
            </w:r>
          </w:p>
        </w:tc>
      </w:tr>
      <w:tr>
        <w:trPr>
          <w:cantSplit w:val="0"/>
          <w:trHeight w:val="564.48" w:hRule="atLeast"/>
          <w:tblHeader w:val="0"/>
        </w:trPr>
        <w:tc>
          <w:tcPr/>
          <w:p w:rsidR="00000000" w:rsidDel="00000000" w:rsidP="00000000" w:rsidRDefault="00000000" w:rsidRPr="00000000" w14:paraId="0000002C">
            <w:pPr>
              <w:rPr/>
            </w:pPr>
            <w:r w:rsidDel="00000000" w:rsidR="00000000" w:rsidRPr="00000000">
              <w:rPr>
                <w:rtl w:val="0"/>
              </w:rPr>
              <w:t xml:space="preserve">Earth (Structure &amp; Resources)</w:t>
            </w:r>
          </w:p>
        </w:tc>
        <w:tc>
          <w:tcPr/>
          <w:p w:rsidR="00000000" w:rsidDel="00000000" w:rsidP="00000000" w:rsidRDefault="00000000" w:rsidRPr="00000000" w14:paraId="0000002D">
            <w:pPr>
              <w:rPr/>
            </w:pP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r>
          </w:p>
        </w:tc>
        <w:tc>
          <w:tcPr/>
          <w:p w:rsidR="00000000" w:rsidDel="00000000" w:rsidP="00000000" w:rsidRDefault="00000000" w:rsidRPr="00000000" w14:paraId="0000002F">
            <w:pPr>
              <w:rPr/>
            </w:pPr>
            <w:r w:rsidDel="00000000" w:rsidR="00000000" w:rsidRPr="00000000">
              <w:rPr>
                <w:rtl w:val="0"/>
              </w:rPr>
            </w:r>
          </w:p>
        </w:tc>
      </w:tr>
      <w:tr>
        <w:trPr>
          <w:cantSplit w:val="0"/>
          <w:trHeight w:val="564.48" w:hRule="atLeast"/>
          <w:tblHeader w:val="0"/>
        </w:trPr>
        <w:tc>
          <w:tcPr/>
          <w:p w:rsidR="00000000" w:rsidDel="00000000" w:rsidP="00000000" w:rsidRDefault="00000000" w:rsidRPr="00000000" w14:paraId="00000030">
            <w:pPr>
              <w:rPr/>
            </w:pPr>
            <w:r w:rsidDel="00000000" w:rsidR="00000000" w:rsidRPr="00000000">
              <w:rPr>
                <w:rtl w:val="0"/>
              </w:rPr>
              <w:t xml:space="preserve">Water (Flow &amp; Relationships)</w:t>
            </w:r>
          </w:p>
        </w:tc>
        <w:tc>
          <w:tcPr/>
          <w:p w:rsidR="00000000" w:rsidDel="00000000" w:rsidP="00000000" w:rsidRDefault="00000000" w:rsidRPr="00000000" w14:paraId="00000031">
            <w:pPr>
              <w:rPr/>
            </w:pP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r>
          </w:p>
        </w:tc>
        <w:tc>
          <w:tcPr/>
          <w:p w:rsidR="00000000" w:rsidDel="00000000" w:rsidP="00000000" w:rsidRDefault="00000000" w:rsidRPr="00000000" w14:paraId="00000033">
            <w:pPr>
              <w:rPr/>
            </w:pPr>
            <w:r w:rsidDel="00000000" w:rsidR="00000000" w:rsidRPr="00000000">
              <w:rPr>
                <w:rtl w:val="0"/>
              </w:rPr>
            </w:r>
          </w:p>
        </w:tc>
      </w:tr>
      <w:tr>
        <w:trPr>
          <w:cantSplit w:val="0"/>
          <w:trHeight w:val="564.48" w:hRule="atLeast"/>
          <w:tblHeader w:val="0"/>
        </w:trPr>
        <w:tc>
          <w:tcPr/>
          <w:p w:rsidR="00000000" w:rsidDel="00000000" w:rsidP="00000000" w:rsidRDefault="00000000" w:rsidRPr="00000000" w14:paraId="00000034">
            <w:pPr>
              <w:rPr/>
            </w:pPr>
            <w:r w:rsidDel="00000000" w:rsidR="00000000" w:rsidRPr="00000000">
              <w:rPr>
                <w:rtl w:val="0"/>
              </w:rPr>
              <w:t xml:space="preserve">Fire (Action &amp; Visibility)</w:t>
            </w:r>
          </w:p>
        </w:tc>
        <w:tc>
          <w:tcPr/>
          <w:p w:rsidR="00000000" w:rsidDel="00000000" w:rsidP="00000000" w:rsidRDefault="00000000" w:rsidRPr="00000000" w14:paraId="00000035">
            <w:pPr>
              <w:rPr/>
            </w:pPr>
            <w:r w:rsidDel="00000000" w:rsidR="00000000" w:rsidRPr="00000000">
              <w:rPr>
                <w:rtl w:val="0"/>
              </w:rPr>
            </w:r>
          </w:p>
        </w:tc>
        <w:tc>
          <w:tcPr/>
          <w:p w:rsidR="00000000" w:rsidDel="00000000" w:rsidP="00000000" w:rsidRDefault="00000000" w:rsidRPr="00000000" w14:paraId="00000036">
            <w:pPr>
              <w:rPr/>
            </w:pPr>
            <w:r w:rsidDel="00000000" w:rsidR="00000000" w:rsidRPr="00000000">
              <w:rPr>
                <w:rtl w:val="0"/>
              </w:rPr>
            </w:r>
          </w:p>
        </w:tc>
        <w:tc>
          <w:tcPr/>
          <w:p w:rsidR="00000000" w:rsidDel="00000000" w:rsidP="00000000" w:rsidRDefault="00000000" w:rsidRPr="00000000" w14:paraId="00000037">
            <w:pPr>
              <w:rPr/>
            </w:pPr>
            <w:r w:rsidDel="00000000" w:rsidR="00000000" w:rsidRPr="00000000">
              <w:rPr>
                <w:rtl w:val="0"/>
              </w:rPr>
            </w:r>
          </w:p>
        </w:tc>
      </w:tr>
      <w:tr>
        <w:trPr>
          <w:cantSplit w:val="0"/>
          <w:trHeight w:val="564.48" w:hRule="atLeast"/>
          <w:tblHeader w:val="0"/>
        </w:trPr>
        <w:tc>
          <w:tcPr/>
          <w:p w:rsidR="00000000" w:rsidDel="00000000" w:rsidP="00000000" w:rsidRDefault="00000000" w:rsidRPr="00000000" w14:paraId="00000038">
            <w:pPr>
              <w:rPr/>
            </w:pPr>
            <w:r w:rsidDel="00000000" w:rsidR="00000000" w:rsidRPr="00000000">
              <w:rPr>
                <w:rtl w:val="0"/>
              </w:rPr>
              <w:t xml:space="preserve">Air (Clarity &amp; Thought)</w:t>
            </w:r>
          </w:p>
        </w:tc>
        <w:tc>
          <w:tcPr/>
          <w:p w:rsidR="00000000" w:rsidDel="00000000" w:rsidP="00000000" w:rsidRDefault="00000000" w:rsidRPr="00000000" w14:paraId="00000039">
            <w:pPr>
              <w:rPr/>
            </w:pPr>
            <w:r w:rsidDel="00000000" w:rsidR="00000000" w:rsidRPr="00000000">
              <w:rPr>
                <w:rtl w:val="0"/>
              </w:rPr>
            </w:r>
          </w:p>
        </w:tc>
        <w:tc>
          <w:tcPr/>
          <w:p w:rsidR="00000000" w:rsidDel="00000000" w:rsidP="00000000" w:rsidRDefault="00000000" w:rsidRPr="00000000" w14:paraId="0000003A">
            <w:pPr>
              <w:rPr/>
            </w:pPr>
            <w:r w:rsidDel="00000000" w:rsidR="00000000" w:rsidRPr="00000000">
              <w:rPr>
                <w:rtl w:val="0"/>
              </w:rPr>
            </w:r>
          </w:p>
        </w:tc>
        <w:tc>
          <w:tcPr/>
          <w:p w:rsidR="00000000" w:rsidDel="00000000" w:rsidP="00000000" w:rsidRDefault="00000000" w:rsidRPr="00000000" w14:paraId="0000003B">
            <w:pPr>
              <w:rPr/>
            </w:pPr>
            <w:r w:rsidDel="00000000" w:rsidR="00000000" w:rsidRPr="00000000">
              <w:rPr>
                <w:rtl w:val="0"/>
              </w:rPr>
            </w:r>
          </w:p>
        </w:tc>
      </w:tr>
      <w:tr>
        <w:trPr>
          <w:cantSplit w:val="0"/>
          <w:trHeight w:val="564.48" w:hRule="atLeast"/>
          <w:tblHeader w:val="0"/>
        </w:trPr>
        <w:tc>
          <w:tcPr/>
          <w:p w:rsidR="00000000" w:rsidDel="00000000" w:rsidP="00000000" w:rsidRDefault="00000000" w:rsidRPr="00000000" w14:paraId="0000003C">
            <w:pPr>
              <w:rPr/>
            </w:pPr>
            <w:r w:rsidDel="00000000" w:rsidR="00000000" w:rsidRPr="00000000">
              <w:rPr>
                <w:rtl w:val="0"/>
              </w:rPr>
              <w:t xml:space="preserve">Aether (Integration &amp; Spirit)</w:t>
            </w:r>
          </w:p>
        </w:tc>
        <w:tc>
          <w:tcPr/>
          <w:p w:rsidR="00000000" w:rsidDel="00000000" w:rsidP="00000000" w:rsidRDefault="00000000" w:rsidRPr="00000000" w14:paraId="0000003D">
            <w:pPr>
              <w:rPr/>
            </w:pPr>
            <w:r w:rsidDel="00000000" w:rsidR="00000000" w:rsidRPr="00000000">
              <w:rPr>
                <w:rtl w:val="0"/>
              </w:rPr>
            </w:r>
          </w:p>
        </w:tc>
        <w:tc>
          <w:tcPr/>
          <w:p w:rsidR="00000000" w:rsidDel="00000000" w:rsidP="00000000" w:rsidRDefault="00000000" w:rsidRPr="00000000" w14:paraId="0000003E">
            <w:pPr>
              <w:rPr/>
            </w:pPr>
            <w:r w:rsidDel="00000000" w:rsidR="00000000" w:rsidRPr="00000000">
              <w:rPr>
                <w:rtl w:val="0"/>
              </w:rPr>
            </w:r>
          </w:p>
        </w:tc>
        <w:tc>
          <w:tcPr/>
          <w:p w:rsidR="00000000" w:rsidDel="00000000" w:rsidP="00000000" w:rsidRDefault="00000000" w:rsidRPr="00000000" w14:paraId="0000003F">
            <w:pPr>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1">
      <w:pPr>
        <w:rPr/>
      </w:pPr>
      <w:r w:rsidDel="00000000" w:rsidR="00000000" w:rsidRPr="00000000">
        <w:rPr>
          <w:b w:val="1"/>
          <w:bCs w:val="1"/>
          <w:rtl w:val="0"/>
        </w:rPr>
        <w:t xml:space="preserve">My 90-Day Commitment:</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rPr>
        <w:rFonts w:ascii="Arial" w:cs="Arial" w:eastAsia="Arial" w:hAnsi="Arial"/>
        <w:b w:val="1"/>
        <w:bCs w:val="1"/>
        <w:color w:val="000000"/>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rPr>
        <w:rFonts w:ascii="Arial" w:cs="Arial" w:eastAsia="Arial" w:hAnsi="Arial"/>
        <w:b w:val="1"/>
        <w:bCs w:val="1"/>
        <w:color w:val="000000"/>
        <w:sz w:val="12"/>
        <w:szCs w:val="12"/>
      </w:rPr>
    </w:pPr>
    <w:r w:rsidDel="00000000" w:rsidR="00000000" w:rsidRPr="00000000">
      <w:rPr>
        <w:rtl w:val="0"/>
      </w:rPr>
    </w:r>
  </w:p>
  <w:p w:rsidR="00000000" w:rsidDel="00000000" w:rsidP="00000000" w:rsidRDefault="00000000" w:rsidRPr="00000000" w14:paraId="00000048">
    <w:pPr>
      <w:rPr>
        <w:rFonts w:ascii="Arial" w:cs="Arial" w:eastAsia="Arial" w:hAnsi="Arial"/>
        <w:color w:val="000000"/>
        <w:sz w:val="12"/>
        <w:szCs w:val="12"/>
      </w:rPr>
    </w:pPr>
    <w:r w:rsidDel="00000000" w:rsidR="00000000" w:rsidRPr="00000000">
      <w:rPr>
        <w:rFonts w:ascii="Arial" w:cs="Arial" w:eastAsia="Arial" w:hAnsi="Arial"/>
        <w:b w:val="1"/>
        <w:bCs w:val="1"/>
        <w:color w:val="000000"/>
        <w:sz w:val="12"/>
        <w:szCs w:val="12"/>
        <w:rtl w:val="0"/>
      </w:rPr>
      <w:t xml:space="preserve">Content Use Disclaimer</w:t>
      <w:br w:type="textWrapping"/>
    </w:r>
    <w:r w:rsidDel="00000000" w:rsidR="00000000" w:rsidRPr="00000000">
      <w:rPr>
        <w:rFonts w:ascii="Arial" w:cs="Arial" w:eastAsia="Arial" w:hAnsi="Arial"/>
        <w:color w:val="000000"/>
        <w:sz w:val="12"/>
        <w:szCs w:val="12"/>
        <w:rtl w:val="0"/>
      </w:rPr>
      <w:t xml:space="preserve">All content, frameworks, and tools provided in this course are the intellectual property of Fifth Element and are protected under copyright. You may reference or adapt materials for personal use or internal organizational learning, but redistribution, resale, or publication—whether in part or in full—requires explicit written permission.</w:t>
    </w:r>
  </w:p>
  <w:p w:rsidR="00000000" w:rsidDel="00000000" w:rsidP="00000000" w:rsidRDefault="00000000" w:rsidRPr="00000000" w14:paraId="00000049">
    <w:pPr>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4A">
    <w:pPr>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This curriculum is designed through a liberation-centered lens. Reuse must honor its original intent: to dismantle extractive systems, center relational accountability, and uphold ecological and social stewardship. Misuse, misrepresentation, or commercialization that violates these principles is strictly prohibited.</w:t>
    </w:r>
  </w:p>
  <w:p w:rsidR="00000000" w:rsidDel="00000000" w:rsidP="00000000" w:rsidRDefault="00000000" w:rsidRPr="00000000" w14:paraId="0000004B">
    <w:pPr>
      <w:rPr>
        <w:rFonts w:ascii="Arial" w:cs="Arial" w:eastAsia="Arial" w:hAnsi="Arial"/>
        <w:color w:val="000000"/>
        <w:sz w:val="12"/>
        <w:szCs w:val="12"/>
      </w:rPr>
    </w:pPr>
    <w:r w:rsidDel="00000000" w:rsidR="00000000" w:rsidRPr="00000000">
      <w:rPr>
        <w:rtl w:val="0"/>
      </w:rPr>
    </w:r>
  </w:p>
  <w:p w:rsidR="00000000" w:rsidDel="00000000" w:rsidP="00000000" w:rsidRDefault="00000000" w:rsidRPr="00000000" w14:paraId="0000004C">
    <w:pPr>
      <w:rPr/>
    </w:pPr>
    <w:r w:rsidDel="00000000" w:rsidR="00000000" w:rsidRPr="00000000">
      <w:rPr>
        <w:rFonts w:ascii="Arial" w:cs="Arial" w:eastAsia="Arial" w:hAnsi="Arial"/>
        <w:color w:val="000000"/>
        <w:sz w:val="12"/>
        <w:szCs w:val="12"/>
        <w:rtl w:val="0"/>
      </w:rPr>
      <w:t xml:space="preserve">To request permission or partnership, contact: info@fifthelement.online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rPr>
        <w:rFonts w:ascii="Arial" w:cs="Arial" w:eastAsia="Arial" w:hAnsi="Arial"/>
        <w:color w:val="000000"/>
      </w:rPr>
    </w:pPr>
    <w:r w:rsidDel="00000000" w:rsidR="00000000" w:rsidRPr="00000000">
      <w:rPr>
        <w:rFonts w:ascii="Arial" w:cs="Arial" w:eastAsia="Arial" w:hAnsi="Arial"/>
        <w:color w:val="000000"/>
      </w:rPr>
      <w:drawing>
        <wp:inline distB="114300" distT="114300" distL="114300" distR="114300">
          <wp:extent cx="1010412" cy="1010412"/>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0412" cy="1010412"/>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Inter" w:cs="Inter" w:eastAsia="Inter" w:hAnsi="Inter"/>
        <w:color w:val="1f1f1f"/>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rFonts w:ascii="Inter Medium" w:cs="Inter Medium" w:eastAsia="Inter Medium" w:hAnsi="Inter Medium"/>
      <w:b w:val="1"/>
      <w:bCs w:val="1"/>
      <w:color w:val="1f1f1f"/>
      <w:sz w:val="32"/>
      <w:szCs w:val="32"/>
    </w:rPr>
  </w:style>
  <w:style w:type="paragraph" w:styleId="Heading2">
    <w:name w:val="heading 2"/>
    <w:basedOn w:val="Normal"/>
    <w:next w:val="Normal"/>
    <w:pPr>
      <w:keepNext w:val="1"/>
      <w:keepLines w:val="1"/>
      <w:pageBreakBefore w:val="0"/>
      <w:spacing w:after="80" w:before="360" w:lineRule="auto"/>
    </w:pPr>
    <w:rPr>
      <w:rFonts w:ascii="Inter Medium" w:cs="Inter Medium" w:eastAsia="Inter Medium" w:hAnsi="Inter Medium"/>
      <w:b w:val="1"/>
      <w:bCs w:val="1"/>
      <w:color w:val="1f1f1f"/>
      <w:sz w:val="28"/>
      <w:szCs w:val="28"/>
    </w:rPr>
  </w:style>
  <w:style w:type="paragraph" w:styleId="Heading3">
    <w:name w:val="heading 3"/>
    <w:basedOn w:val="Normal"/>
    <w:next w:val="Normal"/>
    <w:pPr>
      <w:keepNext w:val="1"/>
      <w:keepLines w:val="1"/>
      <w:pageBreakBefore w:val="0"/>
      <w:spacing w:after="80" w:before="280" w:lineRule="auto"/>
    </w:pPr>
    <w:rPr>
      <w:rFonts w:ascii="Inter Medium" w:cs="Inter Medium" w:eastAsia="Inter Medium" w:hAnsi="Inter Medium"/>
      <w:b w:val="1"/>
      <w:bCs w:val="1"/>
      <w:color w:val="1f1f1f"/>
      <w:sz w:val="24"/>
      <w:szCs w:val="24"/>
    </w:rPr>
  </w:style>
  <w:style w:type="paragraph" w:styleId="Heading4">
    <w:name w:val="heading 4"/>
    <w:basedOn w:val="Normal"/>
    <w:next w:val="Normal"/>
    <w:pPr>
      <w:keepNext w:val="1"/>
      <w:keepLines w:val="1"/>
      <w:pageBreakBefore w:val="0"/>
      <w:spacing w:after="40" w:before="240" w:lineRule="auto"/>
    </w:pPr>
    <w:rPr>
      <w:rFonts w:ascii="Inter Medium" w:cs="Inter Medium" w:eastAsia="Inter Medium" w:hAnsi="Inter Medium"/>
      <w:b w:val="1"/>
      <w:bCs w:val="1"/>
      <w:color w:val="1f1f1f"/>
      <w:sz w:val="22"/>
      <w:szCs w:val="22"/>
    </w:rPr>
  </w:style>
  <w:style w:type="paragraph" w:styleId="Heading5">
    <w:name w:val="heading 5"/>
    <w:basedOn w:val="Normal"/>
    <w:next w:val="Normal"/>
    <w:pPr>
      <w:keepNext w:val="1"/>
      <w:keepLines w:val="1"/>
      <w:pageBreakBefore w:val="0"/>
      <w:spacing w:after="40" w:before="220" w:lineRule="auto"/>
    </w:pPr>
    <w:rPr>
      <w:rFonts w:ascii="Inter Medium" w:cs="Inter Medium" w:eastAsia="Inter Medium" w:hAnsi="Inter Medium"/>
      <w:b w:val="1"/>
      <w:bCs w:val="1"/>
      <w:i w:val="1"/>
      <w:iCs w:val="1"/>
      <w:color w:val="1f1f1f"/>
      <w:sz w:val="22"/>
      <w:szCs w:val="22"/>
    </w:rPr>
  </w:style>
  <w:style w:type="paragraph" w:styleId="Heading6">
    <w:name w:val="heading 6"/>
    <w:basedOn w:val="Normal"/>
    <w:next w:val="Normal"/>
    <w:pPr>
      <w:keepNext w:val="1"/>
      <w:keepLines w:val="1"/>
      <w:pageBreakBefore w:val="0"/>
      <w:spacing w:after="40" w:before="200" w:lineRule="auto"/>
    </w:pPr>
    <w:rPr>
      <w:rFonts w:ascii="Inter" w:cs="Inter" w:eastAsia="Inter" w:hAnsi="Inter"/>
      <w:b w:val="1"/>
      <w:bCs w:val="1"/>
      <w:i w:val="1"/>
      <w:iCs w:val="1"/>
      <w:color w:val="1f1f1f"/>
      <w:sz w:val="22"/>
      <w:szCs w:val="22"/>
    </w:rPr>
  </w:style>
  <w:style w:type="paragraph" w:styleId="Title">
    <w:name w:val="Title"/>
    <w:basedOn w:val="Normal"/>
    <w:next w:val="Normal"/>
    <w:pPr>
      <w:keepNext w:val="1"/>
      <w:keepLines w:val="1"/>
      <w:pageBreakBefore w:val="0"/>
      <w:spacing w:after="120" w:before="480" w:lineRule="auto"/>
    </w:pPr>
    <w:rPr>
      <w:rFonts w:ascii="Inter Medium" w:cs="Inter Medium" w:eastAsia="Inter Medium" w:hAnsi="Inter Medium"/>
      <w:b w:val="1"/>
      <w:bCs w:val="1"/>
      <w:color w:val="1f1f1f"/>
      <w:sz w:val="48"/>
      <w:szCs w:val="48"/>
    </w:rPr>
  </w:style>
  <w:style w:type="paragraph" w:styleId="Subtitle">
    <w:name w:val="Subtitle"/>
    <w:basedOn w:val="Normal"/>
    <w:next w:val="Normal"/>
    <w:pPr>
      <w:keepNext w:val="1"/>
      <w:keepLines w:val="1"/>
      <w:pageBreakBefore w:val="0"/>
      <w:spacing w:after="80" w:before="360" w:lineRule="auto"/>
    </w:pPr>
    <w:rPr>
      <w:rFonts w:ascii="Inter" w:cs="Inter" w:eastAsia="Inter" w:hAnsi="Inter"/>
      <w:i w:val="1"/>
      <w:iCs w:val="1"/>
      <w:color w:val="1f1f1f"/>
      <w:sz w:val="28"/>
      <w:szCs w:val="28"/>
    </w:rPr>
  </w:style>
  <w:style w:type="table" w:styleId="Table1">
    <w:basedOn w:val="TableNormal"/>
    <w:tblPr>
      <w:tblStyleRowBandSize w:val="1"/>
      <w:tblStyleColBandSize w:val="1"/>
      <w:tblCellMar/>
    </w:tblPr>
    <w:tblStylePr w:type="firstRow">
      <w:rPr>
        <w:rFonts w:ascii="Inter Medium" w:cs="Inter Medium" w:eastAsia="Inter Medium" w:hAnsi="Inter Medium"/>
        <w:color w:val="1f1f1f"/>
        <w:sz w:val="22"/>
        <w:szCs w:val="22"/>
      </w:rPr>
      <w:tcPr>
        <w:tcBorders>
          <w:top w:color="000000" w:space="0" w:sz="0" w:val="nil"/>
        </w:tcBorders>
        <w:shd w:fill="f2f2ef" w:val="clear"/>
        <w:vAlign w:val="cente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InterMedium-regular.ttf"/><Relationship Id="rId6" Type="http://schemas.openxmlformats.org/officeDocument/2006/relationships/font" Target="fonts/InterMedium-bold.ttf"/><Relationship Id="rId7" Type="http://schemas.openxmlformats.org/officeDocument/2006/relationships/font" Target="fonts/InterMedium-italic.ttf"/><Relationship Id="rId8" Type="http://schemas.openxmlformats.org/officeDocument/2006/relationships/font" Target="fonts/Inter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